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16" w:rsidRPr="007D5016" w:rsidRDefault="007D5016" w:rsidP="007D50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B1F33"/>
          <w:sz w:val="26"/>
          <w:szCs w:val="24"/>
          <w:lang w:eastAsia="ru-RU"/>
        </w:rPr>
      </w:pPr>
      <w:r w:rsidRPr="007D5016">
        <w:rPr>
          <w:rFonts w:ascii="Times New Roman" w:eastAsia="Times New Roman" w:hAnsi="Times New Roman" w:cs="Times New Roman"/>
          <w:b/>
          <w:bCs/>
          <w:color w:val="0B1F33"/>
          <w:sz w:val="26"/>
          <w:szCs w:val="24"/>
          <w:lang w:eastAsia="ru-RU"/>
        </w:rPr>
        <w:t>КАРТА</w:t>
      </w:r>
    </w:p>
    <w:p w:rsidR="007D5016" w:rsidRPr="007D5016" w:rsidRDefault="007D5016" w:rsidP="007D5016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B1F33"/>
          <w:sz w:val="26"/>
          <w:szCs w:val="24"/>
          <w:lang w:eastAsia="ru-RU"/>
        </w:rPr>
      </w:pPr>
      <w:r w:rsidRPr="007D5016">
        <w:rPr>
          <w:rFonts w:ascii="Times New Roman" w:eastAsia="Times New Roman" w:hAnsi="Times New Roman" w:cs="Times New Roman"/>
          <w:b/>
          <w:bCs/>
          <w:color w:val="0B1F33"/>
          <w:sz w:val="26"/>
          <w:szCs w:val="24"/>
          <w:lang w:eastAsia="ru-RU"/>
        </w:rPr>
        <w:t>оценки развивающей предметно-пространственной среды</w:t>
      </w:r>
    </w:p>
    <w:p w:rsidR="007D5016" w:rsidRPr="007D5016" w:rsidRDefault="007D5016" w:rsidP="007D5016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B1F33"/>
          <w:sz w:val="26"/>
          <w:szCs w:val="24"/>
          <w:lang w:eastAsia="ru-RU"/>
        </w:rPr>
      </w:pPr>
      <w:r w:rsidRPr="007D5016">
        <w:rPr>
          <w:rFonts w:ascii="Times New Roman" w:eastAsia="Times New Roman" w:hAnsi="Times New Roman" w:cs="Times New Roman"/>
          <w:b/>
          <w:bCs/>
          <w:color w:val="0B1F33"/>
          <w:sz w:val="26"/>
          <w:szCs w:val="24"/>
          <w:lang w:eastAsia="ru-RU"/>
        </w:rPr>
        <w:t xml:space="preserve">МБДОУ «Детский сад «Солнышко»  </w:t>
      </w:r>
    </w:p>
    <w:p w:rsidR="007D5016" w:rsidRPr="007D5016" w:rsidRDefault="007D5016" w:rsidP="007D5016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B1F33"/>
          <w:sz w:val="26"/>
          <w:szCs w:val="24"/>
          <w:lang w:eastAsia="ru-RU"/>
        </w:rPr>
      </w:pPr>
      <w:proofErr w:type="spellStart"/>
      <w:r w:rsidRPr="007D5016">
        <w:rPr>
          <w:rFonts w:ascii="Times New Roman" w:eastAsia="Times New Roman" w:hAnsi="Times New Roman" w:cs="Times New Roman"/>
          <w:b/>
          <w:bCs/>
          <w:color w:val="0B1F33"/>
          <w:sz w:val="26"/>
          <w:szCs w:val="24"/>
          <w:lang w:eastAsia="ru-RU"/>
        </w:rPr>
        <w:t>Павлоградского</w:t>
      </w:r>
      <w:proofErr w:type="spellEnd"/>
      <w:r w:rsidRPr="007D5016">
        <w:rPr>
          <w:rFonts w:ascii="Times New Roman" w:eastAsia="Times New Roman" w:hAnsi="Times New Roman" w:cs="Times New Roman"/>
          <w:b/>
          <w:bCs/>
          <w:color w:val="0B1F33"/>
          <w:sz w:val="26"/>
          <w:szCs w:val="24"/>
          <w:lang w:eastAsia="ru-RU"/>
        </w:rPr>
        <w:t xml:space="preserve"> муниципального района Омской области</w:t>
      </w:r>
    </w:p>
    <w:p w:rsidR="007D5016" w:rsidRPr="007D5016" w:rsidRDefault="007D5016" w:rsidP="007D50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bookmarkStart w:id="0" w:name="_GoBack"/>
      <w:bookmarkEnd w:id="0"/>
      <w:r w:rsidRPr="007D5016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Уважаемые коллеги!</w:t>
      </w:r>
    </w:p>
    <w:p w:rsidR="007D5016" w:rsidRPr="007D5016" w:rsidRDefault="007D5016" w:rsidP="007D50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7D5016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Просим Вас заполнить карту оценки развивающей предметно-пространственной среды (далее - РППС) дошкольной образовательной организации в соответствии с ФГОС дошкольного образования, выбрав один из вариантов ответа шкалы соответствия («0» - «нет», «1» - «скорее нет, чем да», «2» - «скорее да, чем нет», «3» - «да») по каждому показателю.</w:t>
      </w:r>
    </w:p>
    <w:tbl>
      <w:tblPr>
        <w:tblW w:w="126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9254"/>
        <w:gridCol w:w="1507"/>
        <w:gridCol w:w="1507"/>
      </w:tblGrid>
      <w:tr w:rsidR="007D5016" w:rsidRPr="007D5016" w:rsidTr="007D5016">
        <w:trPr>
          <w:trHeight w:val="117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2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  <w:t>Развивающая предметно-пространственная среда (РППС)</w:t>
            </w:r>
          </w:p>
          <w:p w:rsidR="007D5016" w:rsidRPr="007D5016" w:rsidRDefault="007D5016" w:rsidP="007D50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  <w:t>Оценка воспитателя</w:t>
            </w:r>
          </w:p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(средний балл по ДОО)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proofErr w:type="gramStart"/>
            <w:r w:rsidRPr="007D5016"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  <w:t>зам.зав</w:t>
            </w:r>
            <w:proofErr w:type="gramEnd"/>
            <w:r w:rsidRPr="007D5016"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  <w:t>.по</w:t>
            </w:r>
            <w:proofErr w:type="spellEnd"/>
            <w:r w:rsidRPr="007D5016"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  <w:t xml:space="preserve"> ВМР,</w:t>
            </w:r>
          </w:p>
          <w:p w:rsidR="007D5016" w:rsidRPr="007D5016" w:rsidRDefault="007D5016" w:rsidP="007D50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  <w:t>старшего воспитателя</w:t>
            </w:r>
          </w:p>
        </w:tc>
      </w:tr>
      <w:tr w:rsidR="007D5016" w:rsidRPr="007D5016" w:rsidTr="007D5016">
        <w:trPr>
          <w:trHeight w:val="765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Обеспечивает максимальную реализацию образовательного потенциала пространства Организации (холлы, коридоры, рекреации, участок и пр. максимально используются для размещения детских уголков, зон отдыха, организации и выставки продуктов деятельности и исследовательской активности детей).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465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 xml:space="preserve">Учитывает возрастные возможности детей (игрушки и оборудование подбираются в соответствии с возрастом детей, их набор </w:t>
            </w:r>
            <w:proofErr w:type="spellStart"/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ежегодноизменяется</w:t>
            </w:r>
            <w:proofErr w:type="spellEnd"/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 xml:space="preserve"> перед переходом детей в следующую возрастную группу)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7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Учитывает национально-культурные условия, в которых осуществляется образовательная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7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Учитывает климатические условия, в которых осуществляется образовательная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7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Создаёт возможность общения, совместной деятельности детей (в том числе детей разного возраста) и взрослых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7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Включает пространство для индивидуальных занятий взрослого с детьми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7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Даёт возможность для уединения (личное пространство)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7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Включает свободный сегмент пространства (незаполненное пространство) для свободной двигательной активности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7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Обеспечивает индивидуальный подход в организации ППРС (размещаются детские работы, организуются персональные выставки и т.п.)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7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Отражает тематику образовательных мероприятий в рамках освоения конкретного содержания образовательных областей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7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Стимулирует и отражает участие родителей воспитанников в непосредственно образовательной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7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Учитывает особенности развития и специфические образовательные потребности детей с ОВЗ(при наличии в группе детей с ОВЗ)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465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Соответствует требованиям к дошкольным образовательным организациям и группам для детей с ограниченными возможностями здоровья(СанПиН) (при наличии в группе детей с ОВЗ)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90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Создаёт необходимые условия для организации коррекционной работы и/или инклюзивного образования детей с ограниченными возможностями</w:t>
            </w:r>
          </w:p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здоровья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ОВЗ (при наличии в группе детей с ОВЗ)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55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  <w:t>Насыщенность среды </w:t>
            </w: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(наличие игрушек, оборудования и инвентаря):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55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2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Соответствует требованиям примерной (основной) образовательной и парциальных программ, реализуемых в Организации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55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Обеспечивает игровую деятельность всех воспитанников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465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2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Обеспечивает познавательную и исследовательскую активность всех воспитанников, экспериментирование с доступными детям материалами (</w:t>
            </w:r>
            <w:proofErr w:type="spellStart"/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втом</w:t>
            </w:r>
            <w:proofErr w:type="spellEnd"/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 xml:space="preserve"> числе с песком и водой)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55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2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Обеспечивает творческую активность всех воспитанников в конструктивной, изобразительной, музыкальной деятельностях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45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2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Обеспечивает двигательную активность, в том числе развитие крупной и мелкой моторики, участие детей в подвижных играх и</w:t>
            </w:r>
          </w:p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соревнованиях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5016" w:rsidRPr="007D5016" w:rsidRDefault="007D5016" w:rsidP="007D50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6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10577"/>
        <w:gridCol w:w="776"/>
        <w:gridCol w:w="776"/>
      </w:tblGrid>
      <w:tr w:rsidR="007D5016" w:rsidRPr="007D5016" w:rsidTr="007D5016">
        <w:trPr>
          <w:trHeight w:val="25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2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Обеспечивает организацию элементарного бытового труда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5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Включает продукты индивидуальной детской деятельности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5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2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Включает продукты совместной деятельности детей и педагогов, детей и родителей, детей, педагогов и родителей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5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Все элементы РППС имеют единый эстетический стиль для обеспечения комфортной и уютной обстановки для детей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5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7D5016"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  <w:t>Трансформируемость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5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2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Наличие некрупных передвижных ширм или стенок, различного игрового оборудования, символов и знаков и пр. для зонирования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450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Наличие возможности оперативного изменения содержания предметно-пространственной среды (или её местоположения) в здании и на участке в зависимости от образовательной ситуации (возникающих образовательных задач, меняющихся интересов и возможностей детей)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5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7D5016"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  <w:t>Полифункциональность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46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2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 модулей, ширм и т.д.) в соответствии со своим замыслом, сюжетом игры, в разных функциях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46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2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предметов- заместителей и др.)поддерживающих инициативу и самостоятельность детей в разных видах деятельности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91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2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Игрушки обладают развивающими свойствами:</w:t>
            </w:r>
          </w:p>
          <w:p w:rsidR="007D5016" w:rsidRPr="007D5016" w:rsidRDefault="007D5016" w:rsidP="007D5016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открытость (слабая детализация образа), позволяющая ребенку видеть в игрушке те качества, которые ему требуются в данный момент,</w:t>
            </w:r>
          </w:p>
          <w:p w:rsidR="007D5016" w:rsidRPr="007D5016" w:rsidRDefault="007D5016" w:rsidP="007D5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-универсальность – возможность применять элементы РППС для нескольких программных направлений,</w:t>
            </w:r>
          </w:p>
          <w:p w:rsidR="007D5016" w:rsidRPr="007D5016" w:rsidRDefault="007D5016" w:rsidP="007D5016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автодидактичность</w:t>
            </w:r>
            <w:proofErr w:type="spellEnd"/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 xml:space="preserve"> – структурное свойство игрового средства, которое «указывает» ребёнку на его ошибки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5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  <w:t>Вариативность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5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2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Наличие разнообразных материалов, игр, игрушек и оборудования, обеспечивающих свободный выбор детей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46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2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5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2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Возможность вариативного использования различных пространств (помещений) для стимулирования развития детей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5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2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Возможность вариативного использования элементов РППС для реализации нескольких образовательных областей и видов деятельности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5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  <w:t>Доступность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450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2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46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12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Свободный доступ детей, в том числе детей с ограниченными возможностями здоровья и детей-инвалидов, к играм, игрушкам, материалам, пособиям, обеспечивающим все основные виды детской активности;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5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5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2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Соответствие всех элементов РППС требованиям по обеспечению надежности и безопасности их использования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5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2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отсутствие физических, психологических и нравственных рисков игровой продукции для детей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5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  <w:t>Методическое обеспечение РППС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46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2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В ДОО реализуется система мероприятий по совершенствованию компетентности педагогов в области требований к игровой продукции и предметному содержанию центров активности в соответствии с ФГОС ДО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43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2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proofErr w:type="gramStart"/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Оказывается</w:t>
            </w:r>
            <w:proofErr w:type="gramEnd"/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 xml:space="preserve"> методическая поддержка педагогов по вопросам конструирования РППС ДОО со стороны старшего воспитателя, методистов МКУ</w:t>
            </w:r>
          </w:p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«ЦОУО»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255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2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Специалисты ДОО принимают участие в конструировании РППС ДОО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016" w:rsidRPr="007D5016" w:rsidTr="007D5016">
        <w:trPr>
          <w:trHeight w:val="1125"/>
        </w:trPr>
        <w:tc>
          <w:tcPr>
            <w:tcW w:w="154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5016" w:rsidRPr="007D5016" w:rsidRDefault="007D5016" w:rsidP="007D50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D5016"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  <w:t>Вывод по ДОО:</w:t>
            </w:r>
          </w:p>
        </w:tc>
      </w:tr>
    </w:tbl>
    <w:p w:rsidR="0077705F" w:rsidRPr="007D5016" w:rsidRDefault="007D5016">
      <w:pPr>
        <w:rPr>
          <w:rFonts w:ascii="Times New Roman" w:hAnsi="Times New Roman" w:cs="Times New Roman"/>
        </w:rPr>
      </w:pPr>
    </w:p>
    <w:sectPr w:rsidR="0077705F" w:rsidRPr="007D5016" w:rsidSect="007D50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371E6"/>
    <w:multiLevelType w:val="multilevel"/>
    <w:tmpl w:val="9216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B1706"/>
    <w:multiLevelType w:val="multilevel"/>
    <w:tmpl w:val="C95E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83"/>
    <w:rsid w:val="00086283"/>
    <w:rsid w:val="003B2342"/>
    <w:rsid w:val="00666412"/>
    <w:rsid w:val="007D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27F8"/>
  <w15:chartTrackingRefBased/>
  <w15:docId w15:val="{9078D0F8-2163-4C88-B55B-17EB2F3B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2024-03-14T08:21:00Z</dcterms:created>
  <dcterms:modified xsi:type="dcterms:W3CDTF">2024-03-14T08:23:00Z</dcterms:modified>
</cp:coreProperties>
</file>